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8" w:rsidRDefault="00FD4058"/>
    <w:p w:rsidR="00AF6F99" w:rsidRDefault="00AF6F99" w:rsidP="00AF6F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</w:t>
      </w:r>
    </w:p>
    <w:p w:rsidR="00AF6F99" w:rsidRDefault="00AF6F99" w:rsidP="00AF6F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Березовский район</w:t>
      </w:r>
    </w:p>
    <w:p w:rsidR="00AF6F99" w:rsidRDefault="00AF6F99" w:rsidP="00AF6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AF6F99" w:rsidRDefault="00AF6F99" w:rsidP="00AF6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F99" w:rsidRDefault="00AF6F99" w:rsidP="00AF6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F99" w:rsidRDefault="00AF6F99" w:rsidP="00AF6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AF6F99" w:rsidRDefault="00AF6F99" w:rsidP="00AF6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F99" w:rsidRDefault="00AF6F99" w:rsidP="00AF6F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апреля 2017 г.                           с. Маганск                                    № 48   </w:t>
      </w:r>
    </w:p>
    <w:p w:rsidR="00AF6F99" w:rsidRDefault="00AF6F99" w:rsidP="00AF6F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AF6F99" w:rsidTr="00AF6F99">
        <w:trPr>
          <w:trHeight w:val="28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F99" w:rsidRDefault="00AF6F99" w:rsidP="00AF6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№</w:t>
            </w:r>
            <w:r w:rsidR="00283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 от 22.12.2015г.</w:t>
            </w:r>
          </w:p>
          <w:p w:rsidR="00AF6F99" w:rsidRPr="00AF6F99" w:rsidRDefault="00AF6F99" w:rsidP="00AF6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Порядка                          и условий формирования муниципального задания                 в отношении муниципальных бюджетных учреждений и финансового обеспечения выполнения муниципального задания»</w:t>
            </w:r>
          </w:p>
        </w:tc>
      </w:tr>
    </w:tbl>
    <w:p w:rsidR="00AF6F99" w:rsidRDefault="00AF6F99" w:rsidP="00AF6F99"/>
    <w:p w:rsidR="00AF6F99" w:rsidRDefault="00AF6F99" w:rsidP="00AF6F99"/>
    <w:p w:rsidR="00AF6F99" w:rsidRDefault="00AF6F99" w:rsidP="00AF6F99"/>
    <w:p w:rsidR="00AF6F99" w:rsidRDefault="00AF6F99" w:rsidP="00AF6F99"/>
    <w:p w:rsidR="00AF6F99" w:rsidRDefault="00AF6F99" w:rsidP="00AF6F99"/>
    <w:p w:rsidR="00AF6F99" w:rsidRDefault="00AF6F99" w:rsidP="00AF6F9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F99" w:rsidRDefault="00AF6F99" w:rsidP="00AF6F99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AF6F99" w:rsidRDefault="00AF6F99" w:rsidP="00AF6F99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AF6F99" w:rsidRDefault="00AF6F99" w:rsidP="00AF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AF6F99" w:rsidRDefault="00AF6F99" w:rsidP="00AF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AF6F99" w:rsidRDefault="00AF6F99" w:rsidP="00AF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  В соответствии с пунктами 3 и 4 статьи 69.2 Бюджетного кодекса Российской Федерации, подпунктом 3 пункта 7 статьи 9.2 Федерального закона от 12.01.1996 № 7-ФЗ «О некоммерческих организациях», постановлением Правительства Красноярского края от 09.10.201</w:t>
      </w:r>
      <w:r w:rsidR="00283DE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5г. № 539-п,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 Уставом Маганского сельсовета </w:t>
      </w:r>
    </w:p>
    <w:p w:rsidR="00AF6F99" w:rsidRDefault="00AF6F99" w:rsidP="00AF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F6F99" w:rsidRDefault="00AF6F99" w:rsidP="00AF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84A28" w:rsidRDefault="00AF6F99" w:rsidP="00284A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83DE8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№ 457 от 22.12.2015г. «Об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83DE8" w:rsidRPr="00283DE8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="00283DE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D0339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 w:rsidR="00283DE8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услови</w:t>
      </w:r>
      <w:r w:rsidR="00283DE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муниципального задания в отношении муниципальных бюджетных учреждений и финансового обеспечения вып</w:t>
      </w:r>
      <w:r w:rsidR="00184137">
        <w:rPr>
          <w:rFonts w:ascii="Times New Roman" w:eastAsia="Times New Roman" w:hAnsi="Times New Roman"/>
          <w:sz w:val="28"/>
          <w:szCs w:val="28"/>
          <w:lang w:eastAsia="ru-RU"/>
        </w:rPr>
        <w:t>олнения муниципального задания</w:t>
      </w:r>
      <w:r w:rsidR="00A140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84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37" w:rsidRPr="0018413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</w:t>
      </w:r>
      <w:r w:rsidR="00A1401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284A2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184137" w:rsidRPr="00184137" w:rsidRDefault="00184137" w:rsidP="00284A2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84137">
        <w:rPr>
          <w:rFonts w:ascii="Times New Roman" w:eastAsia="Times New Roman" w:hAnsi="Times New Roman"/>
          <w:sz w:val="28"/>
          <w:szCs w:val="28"/>
        </w:rPr>
        <w:t>«</w:t>
      </w:r>
      <w:r w:rsidR="00A14014">
        <w:rPr>
          <w:rFonts w:ascii="Times New Roman" w:eastAsia="Times New Roman" w:hAnsi="Times New Roman"/>
          <w:sz w:val="28"/>
          <w:szCs w:val="28"/>
        </w:rPr>
        <w:t>33</w:t>
      </w:r>
      <w:r w:rsidRPr="00184137">
        <w:rPr>
          <w:rFonts w:ascii="Times New Roman" w:eastAsia="Times New Roman" w:hAnsi="Times New Roman"/>
          <w:sz w:val="28"/>
          <w:szCs w:val="28"/>
        </w:rPr>
        <w:t xml:space="preserve">. Перечисление субсидии </w:t>
      </w:r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декабре текущего финансового года осуществляется не позднее 2 рабочих дней со дня представления  бюджетным учреждением, </w:t>
      </w:r>
      <w:r w:rsidR="00A1401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Маганского сельсовета</w:t>
      </w:r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осуществляюще</w:t>
      </w:r>
      <w:r w:rsidR="00A1401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и полномочия учредителя бюджетного учреждения, предварительного отчета о выполнении государственного задания за текущий финансовый год в соответствии </w:t>
      </w:r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hyperlink r:id="rId5" w:history="1">
        <w:r w:rsidRPr="0018413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40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(далее – предварительный отчет). </w:t>
      </w:r>
    </w:p>
    <w:p w:rsidR="00184137" w:rsidRPr="00184137" w:rsidRDefault="00184137" w:rsidP="00184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если указанные в предварительном отчете показатели объема оказываемых </w:t>
      </w:r>
      <w:r w:rsidR="00A1401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(выполняемых работ) меньше соответствующих показателей, установленных в </w:t>
      </w:r>
      <w:r w:rsidR="00A14014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задании, то соответствующие средства субсидии подлежат перечислению в  бюджет</w:t>
      </w:r>
      <w:r w:rsidR="00A14014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Маганского сельсовета</w:t>
      </w:r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бюджетным законодательством</w:t>
      </w:r>
      <w:proofErr w:type="gramStart"/>
      <w:r w:rsidRPr="00184137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8C6A35" w:rsidRPr="008C6A35" w:rsidRDefault="00C71009" w:rsidP="00C710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31 порядка читать в следующей редакции: «</w:t>
      </w:r>
      <w:r w:rsidR="008C6A35"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Отчет о выполнении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муниципального</w:t>
      </w:r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задания за отчетный финансовый год формируется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бюджетным</w:t>
      </w:r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учреждением и представляется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администрации Маганского сельсовета</w:t>
      </w:r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осуществляюще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й</w:t>
      </w:r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функции и полномочия учредителя бюджетного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учреждения, в сроки, установленные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муниципальным</w:t>
      </w:r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заданием, но не позднее 25 января финансового года, следующего </w:t>
      </w:r>
      <w:proofErr w:type="gramStart"/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</w:t>
      </w:r>
      <w:proofErr w:type="gramEnd"/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отчетным. При этом не позднее 15 рабочих дней до завершения текущего финансового года  бюджетное учреждение представляет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администрации Маганского сельсовета</w:t>
      </w:r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осуществляюще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й </w:t>
      </w:r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функции и полномочия учредителя бюджетного учреждения, предварительный отчет, содержащий предварительную информацию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8C6A35"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8C6A35" w:rsidRPr="008C6A35" w:rsidRDefault="008C6A35" w:rsidP="008C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выполнении </w:t>
      </w:r>
      <w:r w:rsidR="00C7100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за отчетный финансовый год должен содержать следующую информацию:</w:t>
      </w:r>
    </w:p>
    <w:p w:rsidR="008C6A35" w:rsidRPr="008C6A35" w:rsidRDefault="008C6A35" w:rsidP="008C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="00C71009"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оказывающего услугу (выполняющего работу);</w:t>
      </w:r>
    </w:p>
    <w:p w:rsidR="008C6A35" w:rsidRPr="008C6A35" w:rsidRDefault="008C6A35" w:rsidP="008C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>наименование оказываемой услуги (выполняемой работы);</w:t>
      </w:r>
    </w:p>
    <w:p w:rsidR="008C6A35" w:rsidRPr="008C6A35" w:rsidRDefault="008C6A35" w:rsidP="008C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показателя качества (объема) оказываемых </w:t>
      </w:r>
      <w:r w:rsidR="00C71009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(выполняемых работ);</w:t>
      </w:r>
    </w:p>
    <w:p w:rsidR="008C6A35" w:rsidRPr="008C6A35" w:rsidRDefault="008C6A35" w:rsidP="008C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показателей качества (объема) оказываемых </w:t>
      </w:r>
      <w:r w:rsidR="00C71009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(выполняемых работ), утвержденные в </w:t>
      </w:r>
      <w:r w:rsidR="00C71009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задании на отчетный финансовый год;</w:t>
      </w:r>
    </w:p>
    <w:p w:rsidR="008C6A35" w:rsidRPr="008C6A35" w:rsidRDefault="008C6A35" w:rsidP="008C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фактические значения показателей качества (объема) оказываемых </w:t>
      </w:r>
      <w:r w:rsidR="00C71009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(выполняемых работ) за отчетный финансовый год;</w:t>
      </w:r>
    </w:p>
    <w:p w:rsidR="008C6A35" w:rsidRPr="008C6A35" w:rsidRDefault="008C6A35" w:rsidP="008C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причины отклонения значений показателей качества (объема) оказываемых </w:t>
      </w:r>
      <w:r w:rsidR="00C710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муниципальных</w:t>
      </w:r>
      <w:r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услуг (выполняемых работ) </w:t>
      </w:r>
      <w:proofErr w:type="gramStart"/>
      <w:r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proofErr w:type="gramEnd"/>
      <w:r w:rsidRPr="008C6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запланированных;</w:t>
      </w:r>
    </w:p>
    <w:p w:rsidR="008C6A35" w:rsidRDefault="008C6A35" w:rsidP="008C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информации о фактических значениях показателей качества (объема) оказываемых </w:t>
      </w:r>
      <w:r w:rsidR="00C71009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(выполняемых работ)</w:t>
      </w:r>
      <w:r w:rsidR="00284A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A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4A28" w:rsidRPr="008C6A35" w:rsidRDefault="00284A28" w:rsidP="008C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29 после слов «бюджетных учреждений» дополнить словами «путем проведения мониторинга исполнения муниципального задания».</w:t>
      </w:r>
    </w:p>
    <w:p w:rsidR="00AF6F99" w:rsidRDefault="00283DE8" w:rsidP="00AF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6F99">
        <w:rPr>
          <w:rFonts w:ascii="Times New Roman" w:eastAsia="Times New Roman" w:hAnsi="Times New Roman" w:cs="Calibri"/>
          <w:sz w:val="28"/>
          <w:szCs w:val="28"/>
          <w:lang w:eastAsia="ru-RU"/>
        </w:rPr>
        <w:t>. Контроль над исполнением постановления оставляю за собой.</w:t>
      </w:r>
    </w:p>
    <w:p w:rsidR="00284A28" w:rsidRPr="00284A28" w:rsidRDefault="00283DE8" w:rsidP="00284A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AF6F9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с момента </w:t>
      </w:r>
      <w:r w:rsidR="00284A28" w:rsidRPr="00284A28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284A28" w:rsidRPr="00284A28" w:rsidRDefault="00284A28" w:rsidP="00284A2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AF6F99" w:rsidRDefault="00AF6F99" w:rsidP="00AF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F6F99" w:rsidRDefault="00AF6F99" w:rsidP="00AF6F99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F99" w:rsidRDefault="00AF6F99" w:rsidP="00AF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Е.В.Авдеева</w:t>
      </w:r>
    </w:p>
    <w:p w:rsidR="00283DE8" w:rsidRDefault="00283DE8" w:rsidP="00AF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DE8" w:rsidRDefault="00283DE8" w:rsidP="00AF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DE8" w:rsidRDefault="00283DE8" w:rsidP="00AF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DE8" w:rsidRDefault="00283DE8" w:rsidP="00AF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F99" w:rsidRDefault="00AF6F99" w:rsidP="00AF6F9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AF6F99" w:rsidRDefault="00AF6F99" w:rsidP="00AF6F9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D03391" w:rsidRDefault="00283DE8" w:rsidP="00D033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03391">
        <w:rPr>
          <w:rFonts w:ascii="Times New Roman" w:hAnsi="Times New Roman"/>
          <w:sz w:val="24"/>
          <w:szCs w:val="24"/>
        </w:rPr>
        <w:t xml:space="preserve"> </w:t>
      </w:r>
    </w:p>
    <w:p w:rsidR="00D03391" w:rsidRDefault="00D03391" w:rsidP="00D033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3391" w:rsidRDefault="00D03391" w:rsidP="00D033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6F99" w:rsidRPr="00283DE8" w:rsidRDefault="00283DE8" w:rsidP="00D033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sectPr w:rsidR="00AF6F99" w:rsidRPr="0028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99"/>
    <w:rsid w:val="00184137"/>
    <w:rsid w:val="00283DE8"/>
    <w:rsid w:val="00284A28"/>
    <w:rsid w:val="008C6A35"/>
    <w:rsid w:val="00A14014"/>
    <w:rsid w:val="00AF6F99"/>
    <w:rsid w:val="00C71009"/>
    <w:rsid w:val="00D03391"/>
    <w:rsid w:val="00F80B09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A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A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59C1FAF2720B99F7277A1EB55A1DA7732D04FC6C7DB8D2D1312B6EFD6783689567D6D4E653ED5148A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2017-05-02T07:53:00Z</cp:lastPrinted>
  <dcterms:created xsi:type="dcterms:W3CDTF">2017-04-20T04:21:00Z</dcterms:created>
  <dcterms:modified xsi:type="dcterms:W3CDTF">2017-05-02T07:55:00Z</dcterms:modified>
</cp:coreProperties>
</file>